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D1CBCE" w14:textId="1138A6BC" w:rsidR="00123D26" w:rsidRPr="00D37D56" w:rsidRDefault="00096220" w:rsidP="00D37D56">
      <w:pPr>
        <w:spacing w:after="0"/>
        <w:rPr>
          <w:b/>
        </w:rPr>
      </w:pPr>
      <w:r w:rsidRPr="00B40307">
        <w:rPr>
          <w:b/>
        </w:rPr>
        <w:t>Prüfung der Betaversi</w:t>
      </w:r>
      <w:r w:rsidR="00D37D56">
        <w:rPr>
          <w:b/>
        </w:rPr>
        <w:t>on des GEOPORTAL.</w:t>
      </w:r>
      <w:r w:rsidRPr="00B40307">
        <w:rPr>
          <w:b/>
        </w:rPr>
        <w:t>DE</w:t>
      </w:r>
      <w:r w:rsidR="00D37D56">
        <w:rPr>
          <w:b/>
        </w:rPr>
        <w:t xml:space="preserve"> 2.0</w:t>
      </w:r>
    </w:p>
    <w:p w14:paraId="5A1E539A" w14:textId="77777777" w:rsidR="00B14ECA" w:rsidRDefault="00B14ECA">
      <w:pPr>
        <w:rPr>
          <w:u w:val="single"/>
        </w:rPr>
      </w:pPr>
    </w:p>
    <w:p w14:paraId="1184726F" w14:textId="594228A6" w:rsidR="00123D26" w:rsidRPr="00096220" w:rsidRDefault="00096220">
      <w:pPr>
        <w:rPr>
          <w:u w:val="single"/>
        </w:rPr>
      </w:pPr>
      <w:r>
        <w:rPr>
          <w:u w:val="single"/>
        </w:rPr>
        <w:t>Allgemein</w:t>
      </w:r>
    </w:p>
    <w:p w14:paraId="2126C293" w14:textId="77777777" w:rsidR="00096220" w:rsidRDefault="00123D26" w:rsidP="00096220">
      <w:pPr>
        <w:pStyle w:val="Listenabsatz"/>
        <w:numPr>
          <w:ilvl w:val="0"/>
          <w:numId w:val="1"/>
        </w:numPr>
      </w:pPr>
      <w:r>
        <w:t>Eine bessere Performance konnte festgestellt werden. Das bedeutet, die Ladezeiten scheinen deutlich kürzer zu sein</w:t>
      </w:r>
      <w:r w:rsidR="00A660A6">
        <w:t>.</w:t>
      </w:r>
    </w:p>
    <w:p w14:paraId="6703485B" w14:textId="77777777" w:rsidR="00096220" w:rsidRPr="00096220" w:rsidRDefault="00096220" w:rsidP="00096220">
      <w:pPr>
        <w:rPr>
          <w:u w:val="single"/>
        </w:rPr>
      </w:pPr>
      <w:r w:rsidRPr="00096220">
        <w:rPr>
          <w:u w:val="single"/>
        </w:rPr>
        <w:t>Startseite</w:t>
      </w:r>
    </w:p>
    <w:p w14:paraId="03FBCBCA" w14:textId="77777777" w:rsidR="00123D26" w:rsidRDefault="00123D26" w:rsidP="00123D26">
      <w:pPr>
        <w:pStyle w:val="Listenabsatz"/>
        <w:numPr>
          <w:ilvl w:val="0"/>
          <w:numId w:val="1"/>
        </w:numPr>
      </w:pPr>
      <w:r>
        <w:t>Die Startseite ist ansprechend, auch wenn die Auswahlkategorien</w:t>
      </w:r>
      <w:r w:rsidR="00096220">
        <w:t xml:space="preserve"> (z.B. INSPIRE, Open Data, Basisdaten)</w:t>
      </w:r>
      <w:r>
        <w:t xml:space="preserve"> des aktuellen Geoportals auf der Startseite etwas vermisst werden. </w:t>
      </w:r>
    </w:p>
    <w:p w14:paraId="6DC5BA1B" w14:textId="77777777" w:rsidR="00096220" w:rsidRDefault="00096220" w:rsidP="00123D26">
      <w:pPr>
        <w:pStyle w:val="Listenabsatz"/>
        <w:numPr>
          <w:ilvl w:val="0"/>
          <w:numId w:val="1"/>
        </w:numPr>
      </w:pPr>
      <w:r>
        <w:t>Je nach Bildschirmgröße sind die Pfeile nach unten, wodurch sich die Anzeige auf die Highlig</w:t>
      </w:r>
      <w:r w:rsidR="00ED7FFB">
        <w:t>h</w:t>
      </w:r>
      <w:r>
        <w:t>t-Karten öffnet, nicht oder nur teilweise zu sehen.</w:t>
      </w:r>
    </w:p>
    <w:p w14:paraId="558180B7" w14:textId="77777777" w:rsidR="00123D26" w:rsidRPr="00103167" w:rsidRDefault="00123D26">
      <w:pPr>
        <w:rPr>
          <w:u w:val="single"/>
        </w:rPr>
      </w:pPr>
      <w:r w:rsidRPr="00103167">
        <w:rPr>
          <w:u w:val="single"/>
        </w:rPr>
        <w:t>Menü</w:t>
      </w:r>
    </w:p>
    <w:p w14:paraId="6433BD54" w14:textId="77777777" w:rsidR="00123D26" w:rsidRDefault="00123D26" w:rsidP="00123D26">
      <w:pPr>
        <w:pStyle w:val="Listenabsatz"/>
        <w:numPr>
          <w:ilvl w:val="0"/>
          <w:numId w:val="1"/>
        </w:numPr>
      </w:pPr>
      <w:r>
        <w:t>Die Kategorien</w:t>
      </w:r>
      <w:r w:rsidRPr="00123D26">
        <w:t xml:space="preserve"> </w:t>
      </w:r>
      <w:r w:rsidR="00A660A6">
        <w:t>„</w:t>
      </w:r>
      <w:r>
        <w:t xml:space="preserve">Datenanbieter“, „INSPIRE“ und „Tutorials“ gehen im ersten Moment etwas unter, da die Kategorie „Themen“, die gleichzeitig auch auf der Startseite angezeigt ist, </w:t>
      </w:r>
      <w:r w:rsidR="00103167">
        <w:t>aber auch die Kategorie „Highlights“ dauerhaft geöffnet sind</w:t>
      </w:r>
      <w:r>
        <w:t>.</w:t>
      </w:r>
    </w:p>
    <w:p w14:paraId="2FF318FB" w14:textId="77777777" w:rsidR="00123D26" w:rsidRDefault="00123D26" w:rsidP="00123D26">
      <w:pPr>
        <w:pStyle w:val="Listenabsatz"/>
        <w:numPr>
          <w:ilvl w:val="0"/>
          <w:numId w:val="1"/>
        </w:numPr>
      </w:pPr>
      <w:r>
        <w:t>Eine Ergänzung der im aktuellen Geoportal bestehenden Kategorien „Basisdaten“ und „</w:t>
      </w:r>
      <w:proofErr w:type="spellStart"/>
      <w:r>
        <w:t>OpenData</w:t>
      </w:r>
      <w:proofErr w:type="spellEnd"/>
      <w:r>
        <w:t>“ wäre wünschenswert.</w:t>
      </w:r>
    </w:p>
    <w:p w14:paraId="7FF092DE" w14:textId="77777777" w:rsidR="00123D26" w:rsidRPr="00103167" w:rsidRDefault="00072671">
      <w:pPr>
        <w:rPr>
          <w:u w:val="single"/>
        </w:rPr>
      </w:pPr>
      <w:r w:rsidRPr="00103167">
        <w:rPr>
          <w:u w:val="single"/>
        </w:rPr>
        <w:t>Zur Kategorie „Datenanbieter“</w:t>
      </w:r>
    </w:p>
    <w:p w14:paraId="4B3F415D" w14:textId="77777777" w:rsidR="00072671" w:rsidRDefault="00072671" w:rsidP="00072671">
      <w:pPr>
        <w:pStyle w:val="Listenabsatz"/>
        <w:numPr>
          <w:ilvl w:val="0"/>
          <w:numId w:val="1"/>
        </w:numPr>
      </w:pPr>
      <w:r>
        <w:t>Es ist gut, dass die Unterteilung in Bund, Länder usw. beibehalten wurde.</w:t>
      </w:r>
    </w:p>
    <w:p w14:paraId="54BB6A38" w14:textId="77777777" w:rsidR="00072671" w:rsidRDefault="00072671" w:rsidP="00072671">
      <w:pPr>
        <w:pStyle w:val="Listenabsatz"/>
        <w:numPr>
          <w:ilvl w:val="0"/>
          <w:numId w:val="1"/>
        </w:numPr>
      </w:pPr>
      <w:r>
        <w:t>Weiterhin positiv ist, dass man innerhalb dieser Unterteilungen nochmal nach bestimm</w:t>
      </w:r>
      <w:r w:rsidR="00ED7FFB">
        <w:t>t</w:t>
      </w:r>
      <w:r>
        <w:t>en Themen suchen kann</w:t>
      </w:r>
      <w:r w:rsidR="00A660A6">
        <w:t>.</w:t>
      </w:r>
    </w:p>
    <w:p w14:paraId="34E6D397" w14:textId="77777777" w:rsidR="00103167" w:rsidRDefault="00103167" w:rsidP="00072671">
      <w:pPr>
        <w:pStyle w:val="Listenabsatz"/>
        <w:numPr>
          <w:ilvl w:val="0"/>
          <w:numId w:val="1"/>
        </w:numPr>
      </w:pPr>
      <w:r>
        <w:t>Datenanbieter „Länder“</w:t>
      </w:r>
    </w:p>
    <w:p w14:paraId="16501B41" w14:textId="77777777" w:rsidR="00072671" w:rsidRDefault="00072671" w:rsidP="00103167">
      <w:pPr>
        <w:pStyle w:val="Listenabsatz"/>
        <w:numPr>
          <w:ilvl w:val="1"/>
          <w:numId w:val="1"/>
        </w:numPr>
      </w:pPr>
      <w:r>
        <w:t xml:space="preserve">Schön wäre, wenn es eine vorkonfigurierte Filterung nach Bundesland geben könnte. </w:t>
      </w:r>
      <w:r w:rsidR="00103167">
        <w:t>(</w:t>
      </w:r>
      <w:r>
        <w:t xml:space="preserve">Es ist klar, dass man natürlich beim bestehenden Filter einfach das Bundesland eintragen müsste. Nutzer möchten aber so wenig wie möglich eintippen müssen und gelangen lieber durch </w:t>
      </w:r>
      <w:r w:rsidR="00A660A6">
        <w:t>K</w:t>
      </w:r>
      <w:r>
        <w:t>licks an ihr Ziel.</w:t>
      </w:r>
      <w:r w:rsidR="00103167">
        <w:t>)</w:t>
      </w:r>
    </w:p>
    <w:p w14:paraId="1A324676" w14:textId="77777777" w:rsidR="00103167" w:rsidRDefault="00103167" w:rsidP="00103167">
      <w:pPr>
        <w:pStyle w:val="Listenabsatz"/>
        <w:numPr>
          <w:ilvl w:val="0"/>
          <w:numId w:val="1"/>
        </w:numPr>
      </w:pPr>
      <w:r>
        <w:t xml:space="preserve">Datenanbieter </w:t>
      </w:r>
      <w:r w:rsidR="00966584">
        <w:t xml:space="preserve">„Bundes“, </w:t>
      </w:r>
      <w:r w:rsidR="001E619D">
        <w:t>„Kommunen und weitere“ und „Wissenschaft“</w:t>
      </w:r>
    </w:p>
    <w:p w14:paraId="15C5D90A" w14:textId="3F9FFAF7" w:rsidR="001E619D" w:rsidRDefault="001E619D" w:rsidP="001E619D">
      <w:pPr>
        <w:pStyle w:val="Listenabsatz"/>
        <w:numPr>
          <w:ilvl w:val="1"/>
          <w:numId w:val="1"/>
        </w:numPr>
      </w:pPr>
      <w:r>
        <w:t xml:space="preserve">Auch bei diesen wäre es sinnvoll, wenn vorkonfigurierte Filter (z.B. Filterung </w:t>
      </w:r>
      <w:r w:rsidR="00966584">
        <w:t xml:space="preserve">nach dem Bundesministerium inkl. nachgeordneten Bereich, nach der </w:t>
      </w:r>
      <w:r>
        <w:t xml:space="preserve">Kommune, nach dem Fachthema und nach dem Fachgebiet/Wissenschaftsgebiet) </w:t>
      </w:r>
      <w:r w:rsidR="00966584">
        <w:t>zur Verfügung stehen würden.</w:t>
      </w:r>
    </w:p>
    <w:p w14:paraId="776B9D36" w14:textId="73830EDD" w:rsidR="005C5BFA" w:rsidRDefault="005C5BFA" w:rsidP="00D37D56">
      <w:pPr>
        <w:pStyle w:val="Listenabsatz"/>
        <w:numPr>
          <w:ilvl w:val="0"/>
          <w:numId w:val="1"/>
        </w:numPr>
      </w:pPr>
      <w:r>
        <w:t>Durch die Vielzahl der Datenanbieter wird es schnell unübersichtlich, eine weitere (Unter)Kategorisierung könnte hier helfen.</w:t>
      </w:r>
    </w:p>
    <w:p w14:paraId="622402A3" w14:textId="0D28F552" w:rsidR="00072671" w:rsidRPr="00966584" w:rsidRDefault="00072671" w:rsidP="00072671">
      <w:pPr>
        <w:rPr>
          <w:u w:val="single"/>
        </w:rPr>
      </w:pPr>
      <w:r w:rsidRPr="00966584">
        <w:rPr>
          <w:u w:val="single"/>
        </w:rPr>
        <w:t xml:space="preserve">Zur Kategorie „INSPIRE“ </w:t>
      </w:r>
    </w:p>
    <w:p w14:paraId="1A86154A" w14:textId="77777777" w:rsidR="00072671" w:rsidRDefault="00072671" w:rsidP="00072671">
      <w:pPr>
        <w:pStyle w:val="Listenabsatz"/>
        <w:numPr>
          <w:ilvl w:val="0"/>
          <w:numId w:val="1"/>
        </w:numPr>
      </w:pPr>
      <w:r>
        <w:t>Es ist gut, dass die Unterteilung in Anhang I, II und III beibehalten wurde.</w:t>
      </w:r>
    </w:p>
    <w:p w14:paraId="24EB64D7" w14:textId="77777777" w:rsidR="00072671" w:rsidRDefault="00072671" w:rsidP="00072671">
      <w:pPr>
        <w:pStyle w:val="Listenabsatz"/>
        <w:numPr>
          <w:ilvl w:val="0"/>
          <w:numId w:val="1"/>
        </w:numPr>
      </w:pPr>
      <w:r>
        <w:t>Auch die Darstellung der Themen zu den Anhängen ist sehr ansprechend</w:t>
      </w:r>
      <w:r w:rsidR="00A660A6">
        <w:t>.</w:t>
      </w:r>
    </w:p>
    <w:p w14:paraId="75886558" w14:textId="7757FA84" w:rsidR="00850955" w:rsidRDefault="00072671" w:rsidP="00850955">
      <w:pPr>
        <w:pStyle w:val="Listenabsatz"/>
        <w:numPr>
          <w:ilvl w:val="0"/>
          <w:numId w:val="1"/>
        </w:numPr>
      </w:pPr>
      <w:r>
        <w:t>Es ist gut</w:t>
      </w:r>
      <w:r w:rsidR="00966584">
        <w:t>,</w:t>
      </w:r>
      <w:r>
        <w:t xml:space="preserve"> das</w:t>
      </w:r>
      <w:r w:rsidR="00966584">
        <w:t>s</w:t>
      </w:r>
      <w:r>
        <w:t xml:space="preserve"> auch hier </w:t>
      </w:r>
      <w:r w:rsidR="00ED7FFB">
        <w:t xml:space="preserve">nun </w:t>
      </w:r>
      <w:r>
        <w:t>eine Filtermöglichkeit geschaffen worden ist, ab</w:t>
      </w:r>
      <w:r w:rsidR="00850955">
        <w:t>er diese ist noch nicht optimal.</w:t>
      </w:r>
    </w:p>
    <w:p w14:paraId="0CA4C7A0" w14:textId="77777777" w:rsidR="00966584" w:rsidRDefault="00966584" w:rsidP="00966584">
      <w:pPr>
        <w:pStyle w:val="Listenabsatz"/>
      </w:pPr>
    </w:p>
    <w:p w14:paraId="288AF2E8" w14:textId="77777777" w:rsidR="00966584" w:rsidRDefault="00966584" w:rsidP="00966584">
      <w:pPr>
        <w:pStyle w:val="Listenabsatz"/>
      </w:pPr>
      <w:r>
        <w:rPr>
          <w:noProof/>
          <w:lang w:eastAsia="de-DE"/>
        </w:rPr>
        <w:lastRenderedPageBreak/>
        <w:drawing>
          <wp:anchor distT="0" distB="0" distL="114300" distR="114300" simplePos="0" relativeHeight="251658240" behindDoc="1" locked="0" layoutInCell="1" allowOverlap="1" wp14:anchorId="5F810262" wp14:editId="73454B3B">
            <wp:simplePos x="0" y="0"/>
            <wp:positionH relativeFrom="column">
              <wp:posOffset>824230</wp:posOffset>
            </wp:positionH>
            <wp:positionV relativeFrom="paragraph">
              <wp:posOffset>72390</wp:posOffset>
            </wp:positionV>
            <wp:extent cx="4004945" cy="1524000"/>
            <wp:effectExtent l="0" t="0" r="0" b="0"/>
            <wp:wrapTopAndBottom/>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04945" cy="1524000"/>
                    </a:xfrm>
                    <a:prstGeom prst="rect">
                      <a:avLst/>
                    </a:prstGeom>
                  </pic:spPr>
                </pic:pic>
              </a:graphicData>
            </a:graphic>
            <wp14:sizeRelH relativeFrom="margin">
              <wp14:pctWidth>0</wp14:pctWidth>
            </wp14:sizeRelH>
            <wp14:sizeRelV relativeFrom="margin">
              <wp14:pctHeight>0</wp14:pctHeight>
            </wp14:sizeRelV>
          </wp:anchor>
        </w:drawing>
      </w:r>
    </w:p>
    <w:p w14:paraId="75958771" w14:textId="77777777" w:rsidR="00850955" w:rsidRDefault="00850955" w:rsidP="00850955">
      <w:pPr>
        <w:pStyle w:val="Listenabsatz"/>
        <w:numPr>
          <w:ilvl w:val="1"/>
          <w:numId w:val="1"/>
        </w:numPr>
      </w:pPr>
      <w:r>
        <w:t>B</w:t>
      </w:r>
      <w:r w:rsidR="00072671">
        <w:t>ei</w:t>
      </w:r>
      <w:r>
        <w:t>m Filter</w:t>
      </w:r>
      <w:r w:rsidR="00072671">
        <w:t xml:space="preserve"> </w:t>
      </w:r>
      <w:r>
        <w:t>„</w:t>
      </w:r>
      <w:r w:rsidR="00072671">
        <w:t>Datenanbieter</w:t>
      </w:r>
      <w:r>
        <w:t>“</w:t>
      </w:r>
      <w:r w:rsidR="00072671">
        <w:t xml:space="preserve"> </w:t>
      </w:r>
      <w:r w:rsidR="00A660A6">
        <w:t xml:space="preserve">wird </w:t>
      </w:r>
      <w:r w:rsidR="00072671">
        <w:t xml:space="preserve">immer nur ein Teil der Datenanbieter angezeigt. </w:t>
      </w:r>
    </w:p>
    <w:p w14:paraId="047A001A" w14:textId="5D81519F" w:rsidR="00850955" w:rsidRDefault="00072671" w:rsidP="00850955">
      <w:pPr>
        <w:pStyle w:val="Listenabsatz"/>
        <w:numPr>
          <w:ilvl w:val="2"/>
          <w:numId w:val="1"/>
        </w:numPr>
      </w:pPr>
      <w:r>
        <w:t xml:space="preserve">Durch </w:t>
      </w:r>
      <w:r w:rsidR="00850955">
        <w:t>„</w:t>
      </w:r>
      <w:r>
        <w:t>Zeige 10 mehr</w:t>
      </w:r>
      <w:r w:rsidR="00850955">
        <w:t>“</w:t>
      </w:r>
      <w:r w:rsidR="00D37D56">
        <w:t xml:space="preserve"> können</w:t>
      </w:r>
      <w:r>
        <w:t xml:space="preserve"> immer wieder mehr </w:t>
      </w:r>
      <w:r w:rsidR="00850955">
        <w:t xml:space="preserve">Datenanbieter </w:t>
      </w:r>
      <w:r>
        <w:t>er</w:t>
      </w:r>
      <w:r w:rsidR="00D37D56">
        <w:t>gänzt werden</w:t>
      </w:r>
      <w:r>
        <w:t xml:space="preserve">, bis </w:t>
      </w:r>
      <w:r w:rsidR="00D37D56">
        <w:t xml:space="preserve">nach einigen Malen </w:t>
      </w:r>
      <w:r>
        <w:t xml:space="preserve">alle angezeigt werden. Dies ist sehr umständlich. </w:t>
      </w:r>
    </w:p>
    <w:p w14:paraId="57629746" w14:textId="77777777" w:rsidR="00072671" w:rsidRDefault="00072671" w:rsidP="00850955">
      <w:pPr>
        <w:pStyle w:val="Listenabsatz"/>
        <w:numPr>
          <w:ilvl w:val="2"/>
          <w:numId w:val="1"/>
        </w:numPr>
      </w:pPr>
      <w:r>
        <w:t>Auch ist das Feld „Datenanbieter“ viel zu klein, so dass man den Namen bestimmter Datenanbieter nie vollständig sieht.</w:t>
      </w:r>
    </w:p>
    <w:p w14:paraId="7C522A3F" w14:textId="77777777" w:rsidR="00850955" w:rsidRDefault="00850955" w:rsidP="00850955">
      <w:pPr>
        <w:pStyle w:val="Listenabsatz"/>
        <w:numPr>
          <w:ilvl w:val="2"/>
          <w:numId w:val="1"/>
        </w:numPr>
      </w:pPr>
      <w:r>
        <w:t xml:space="preserve">Am einfachsten ist diese Feld zu nutzen, wenn man den Namen des </w:t>
      </w:r>
      <w:r w:rsidR="00966584">
        <w:t>Datenanbieters in etwa kennt. D</w:t>
      </w:r>
      <w:r>
        <w:t>ann kommt man auch sehr schnell zu guten Ergebnissen. Aus Nutzersi</w:t>
      </w:r>
      <w:r w:rsidR="00966584">
        <w:t>cht sollte</w:t>
      </w:r>
      <w:r>
        <w:t xml:space="preserve"> </w:t>
      </w:r>
      <w:r w:rsidR="00966584">
        <w:t xml:space="preserve">dennoch </w:t>
      </w:r>
      <w:r>
        <w:t>an der Verbesserung der obersten zwei Aspekte noch gearbeitet werden.</w:t>
      </w:r>
    </w:p>
    <w:p w14:paraId="772BC093" w14:textId="7B024D21" w:rsidR="00ED7FFB" w:rsidRDefault="00ED7FFB" w:rsidP="00850955">
      <w:pPr>
        <w:pStyle w:val="Listenabsatz"/>
        <w:numPr>
          <w:ilvl w:val="2"/>
          <w:numId w:val="1"/>
        </w:numPr>
      </w:pPr>
      <w:r>
        <w:t>Möglicherweise bietet sich hier eine Kategorisierung an, um schneller den gewünschten Anbieter zu finden</w:t>
      </w:r>
      <w:r w:rsidR="005C5BFA">
        <w:t xml:space="preserve"> (vgl. Kategorie Datenanbieter).</w:t>
      </w:r>
    </w:p>
    <w:p w14:paraId="6487B3D2" w14:textId="77777777" w:rsidR="00850955" w:rsidRPr="00E72D85" w:rsidRDefault="00850955" w:rsidP="00850955">
      <w:pPr>
        <w:rPr>
          <w:u w:val="single"/>
        </w:rPr>
      </w:pPr>
      <w:r w:rsidRPr="00E72D85">
        <w:rPr>
          <w:u w:val="single"/>
        </w:rPr>
        <w:t>Zur Kategorie „Tutorials“</w:t>
      </w:r>
    </w:p>
    <w:p w14:paraId="450A7933" w14:textId="7BBA5C16" w:rsidR="00850955" w:rsidRDefault="00850955" w:rsidP="00850955">
      <w:pPr>
        <w:pStyle w:val="Listenabsatz"/>
        <w:numPr>
          <w:ilvl w:val="0"/>
          <w:numId w:val="2"/>
        </w:numPr>
      </w:pPr>
      <w:r>
        <w:t xml:space="preserve">Diese Seite </w:t>
      </w:r>
      <w:r w:rsidR="0001680D">
        <w:t>ist</w:t>
      </w:r>
      <w:r>
        <w:t xml:space="preserve"> sehr gut. Die Videos sind kurz, knapp und informativ.</w:t>
      </w:r>
    </w:p>
    <w:p w14:paraId="3DD8614F" w14:textId="77777777" w:rsidR="00E72D85" w:rsidRDefault="00E72D85" w:rsidP="00850955"/>
    <w:p w14:paraId="3119EDFD" w14:textId="77777777" w:rsidR="00850955" w:rsidRPr="00B05D79" w:rsidRDefault="00850955" w:rsidP="00850955">
      <w:pPr>
        <w:rPr>
          <w:b/>
          <w:sz w:val="24"/>
          <w:u w:val="single"/>
        </w:rPr>
      </w:pPr>
      <w:r w:rsidRPr="00B05D79">
        <w:rPr>
          <w:b/>
          <w:sz w:val="24"/>
          <w:u w:val="single"/>
        </w:rPr>
        <w:t>Zur Kartenanwendung selbst:</w:t>
      </w:r>
    </w:p>
    <w:p w14:paraId="4ACBD807" w14:textId="77777777" w:rsidR="00E72D85" w:rsidRPr="00B05D79" w:rsidRDefault="00E72D85" w:rsidP="00850955">
      <w:pPr>
        <w:rPr>
          <w:b/>
          <w:u w:val="single"/>
        </w:rPr>
      </w:pPr>
      <w:r w:rsidRPr="00B05D79">
        <w:rPr>
          <w:b/>
          <w:u w:val="single"/>
        </w:rPr>
        <w:t>Einbindung von Diensten</w:t>
      </w:r>
    </w:p>
    <w:p w14:paraId="092B6B93" w14:textId="77777777" w:rsidR="00E72D85" w:rsidRPr="00E72D85" w:rsidRDefault="00E72D85" w:rsidP="00E72D85">
      <w:pPr>
        <w:pStyle w:val="Listenabsatz"/>
        <w:numPr>
          <w:ilvl w:val="0"/>
          <w:numId w:val="4"/>
        </w:numPr>
      </w:pPr>
      <w:r w:rsidRPr="00E72D85">
        <w:t xml:space="preserve">Generell funktionierte die Einbindung der Dienst. </w:t>
      </w:r>
    </w:p>
    <w:p w14:paraId="61CA9083" w14:textId="376BA790" w:rsidR="00850955" w:rsidRDefault="00850955" w:rsidP="00850955">
      <w:pPr>
        <w:pStyle w:val="Listenabsatz"/>
        <w:numPr>
          <w:ilvl w:val="0"/>
          <w:numId w:val="2"/>
        </w:numPr>
      </w:pPr>
      <w:r w:rsidRPr="00E72D85">
        <w:t>Bestimmte Dienste sind</w:t>
      </w:r>
      <w:r w:rsidR="00E72D85" w:rsidRPr="00E72D85">
        <w:t xml:space="preserve"> jedoch</w:t>
      </w:r>
      <w:r w:rsidRPr="00E72D85">
        <w:t xml:space="preserve"> so eingestellt, dass</w:t>
      </w:r>
      <w:r>
        <w:t xml:space="preserve"> die im Dienst enthaltenden Daten nur ab einer bestimmten Zoomstufe angezeigt werden. Unerfahrene Nutzer werden ggf. vermuten, dass sie ein</w:t>
      </w:r>
      <w:r w:rsidR="00A660A6">
        <w:t>en</w:t>
      </w:r>
      <w:r>
        <w:t xml:space="preserve"> Fehler gemacht haben oder das Geoportal nicht funktioniert, wenn Sie die Daten nicht sofort sehen. Beim Hinzuladen eines Dienstes wird zwar auf das Gebiet </w:t>
      </w:r>
      <w:r w:rsidR="005C5BFA">
        <w:t>angezeigt</w:t>
      </w:r>
      <w:r>
        <w:t xml:space="preserve">, für das der Dienst die Daten enthält. Es wird aber nicht automatisch die richtige Zoomstufe ausgewählt. </w:t>
      </w:r>
      <w:proofErr w:type="spellStart"/>
      <w:r>
        <w:t>Vllt</w:t>
      </w:r>
      <w:proofErr w:type="spellEnd"/>
      <w:r>
        <w:t xml:space="preserve">. ist dies ein Problem der Dienste, </w:t>
      </w:r>
      <w:proofErr w:type="spellStart"/>
      <w:r>
        <w:t>vllt</w:t>
      </w:r>
      <w:proofErr w:type="spellEnd"/>
      <w:r>
        <w:t>. kann es aber auch über das Geoportal noch gelöst werden</w:t>
      </w:r>
      <w:r w:rsidR="00E72D85">
        <w:t xml:space="preserve"> (ggf. mit einem Hinweistext, der Anpassung der Zoomstufe</w:t>
      </w:r>
      <w:r w:rsidR="005C5BFA">
        <w:t xml:space="preserve"> o.ä.</w:t>
      </w:r>
      <w:r w:rsidR="00E72D85">
        <w:t>)</w:t>
      </w:r>
      <w:r>
        <w:t>.</w:t>
      </w:r>
    </w:p>
    <w:p w14:paraId="3E1AF95B" w14:textId="77777777" w:rsidR="00D37D56" w:rsidRDefault="00D37D56" w:rsidP="00E72D85">
      <w:pPr>
        <w:ind w:left="708"/>
        <w:rPr>
          <w:b/>
          <w:u w:val="single"/>
        </w:rPr>
      </w:pPr>
    </w:p>
    <w:p w14:paraId="555E600E" w14:textId="77777777" w:rsidR="00D37D56" w:rsidRDefault="00D37D56" w:rsidP="00E72D85">
      <w:pPr>
        <w:ind w:left="708"/>
        <w:rPr>
          <w:b/>
          <w:u w:val="single"/>
        </w:rPr>
      </w:pPr>
    </w:p>
    <w:p w14:paraId="7C63D5AE" w14:textId="77777777" w:rsidR="00D37D56" w:rsidRDefault="00D37D56" w:rsidP="00E72D85">
      <w:pPr>
        <w:ind w:left="708"/>
        <w:rPr>
          <w:b/>
          <w:u w:val="single"/>
        </w:rPr>
      </w:pPr>
    </w:p>
    <w:p w14:paraId="0C84F220" w14:textId="77777777" w:rsidR="00D37D56" w:rsidRDefault="00D37D56" w:rsidP="00E72D85">
      <w:pPr>
        <w:ind w:left="708"/>
        <w:rPr>
          <w:b/>
          <w:u w:val="single"/>
        </w:rPr>
      </w:pPr>
    </w:p>
    <w:p w14:paraId="0CFFC734" w14:textId="1D09656E" w:rsidR="00E72D85" w:rsidRPr="00B05D79" w:rsidRDefault="00E72D85" w:rsidP="00E72D85">
      <w:pPr>
        <w:ind w:left="708"/>
        <w:rPr>
          <w:b/>
          <w:u w:val="single"/>
        </w:rPr>
      </w:pPr>
      <w:r w:rsidRPr="00B05D79">
        <w:rPr>
          <w:b/>
          <w:u w:val="single"/>
        </w:rPr>
        <w:lastRenderedPageBreak/>
        <w:t>Reiter Legende</w:t>
      </w:r>
    </w:p>
    <w:p w14:paraId="4B89DBA6" w14:textId="77777777" w:rsidR="00E72D85" w:rsidRDefault="00E72D85" w:rsidP="00E72D85">
      <w:pPr>
        <w:pStyle w:val="Listenabsatz"/>
        <w:numPr>
          <w:ilvl w:val="0"/>
          <w:numId w:val="2"/>
        </w:numPr>
      </w:pPr>
      <w:r>
        <w:t>Die Legenden sind manchmal unvollständig. z.B. Neuschnee Jahressumme: Hier wird in der Legende nicht erklärt was die unterschiedliche Farbgebung bedeutet.</w:t>
      </w:r>
    </w:p>
    <w:p w14:paraId="02BC4D45" w14:textId="77777777" w:rsidR="00E72D85" w:rsidRDefault="00E72D85" w:rsidP="00E72D85">
      <w:r w:rsidRPr="00B5092A">
        <w:rPr>
          <w:noProof/>
          <w:lang w:eastAsia="de-DE"/>
        </w:rPr>
        <w:drawing>
          <wp:anchor distT="0" distB="0" distL="114300" distR="114300" simplePos="0" relativeHeight="251660288" behindDoc="0" locked="0" layoutInCell="1" allowOverlap="1" wp14:anchorId="44640A46" wp14:editId="4CEAF260">
            <wp:simplePos x="0" y="0"/>
            <wp:positionH relativeFrom="column">
              <wp:posOffset>709295</wp:posOffset>
            </wp:positionH>
            <wp:positionV relativeFrom="paragraph">
              <wp:posOffset>0</wp:posOffset>
            </wp:positionV>
            <wp:extent cx="2760345" cy="2762885"/>
            <wp:effectExtent l="0" t="0" r="1905" b="0"/>
            <wp:wrapTopAndBottom/>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60345" cy="2762885"/>
                    </a:xfrm>
                    <a:prstGeom prst="rect">
                      <a:avLst/>
                    </a:prstGeom>
                  </pic:spPr>
                </pic:pic>
              </a:graphicData>
            </a:graphic>
            <wp14:sizeRelH relativeFrom="margin">
              <wp14:pctWidth>0</wp14:pctWidth>
            </wp14:sizeRelH>
            <wp14:sizeRelV relativeFrom="margin">
              <wp14:pctHeight>0</wp14:pctHeight>
            </wp14:sizeRelV>
          </wp:anchor>
        </w:drawing>
      </w:r>
    </w:p>
    <w:p w14:paraId="0CECFB01" w14:textId="77777777" w:rsidR="00E72D85" w:rsidRDefault="00E72D85" w:rsidP="00E72D85"/>
    <w:p w14:paraId="7A660BE9" w14:textId="77777777" w:rsidR="00E72D85" w:rsidRPr="00B05D79" w:rsidRDefault="00E72D85" w:rsidP="00E72D85">
      <w:pPr>
        <w:ind w:left="708"/>
        <w:rPr>
          <w:b/>
          <w:u w:val="single"/>
        </w:rPr>
      </w:pPr>
      <w:r w:rsidRPr="00B05D79">
        <w:rPr>
          <w:b/>
          <w:u w:val="single"/>
        </w:rPr>
        <w:t>Reiter Karten</w:t>
      </w:r>
    </w:p>
    <w:p w14:paraId="37E3E378" w14:textId="77777777" w:rsidR="00850955" w:rsidRDefault="00850955" w:rsidP="00850955">
      <w:pPr>
        <w:pStyle w:val="Listenabsatz"/>
        <w:numPr>
          <w:ilvl w:val="0"/>
          <w:numId w:val="2"/>
        </w:numPr>
      </w:pPr>
      <w:r>
        <w:t xml:space="preserve">Es können unendlich viele externe Fachdaten hinzugeladen werden, aber leider nicht wieder </w:t>
      </w:r>
      <w:r w:rsidR="00E72D85">
        <w:t xml:space="preserve">über ein „X“ aus der Liste „Externe Fachdaten“ entfernt </w:t>
      </w:r>
      <w:r>
        <w:t xml:space="preserve">werden. Dazu müsste das gesamte </w:t>
      </w:r>
      <w:r w:rsidR="003C59D4">
        <w:t>Geoportal wieder geschlosse</w:t>
      </w:r>
      <w:r>
        <w:t>n werden</w:t>
      </w:r>
      <w:r w:rsidR="003C59D4">
        <w:t>. Wie bei „ausgewählte Karten“</w:t>
      </w:r>
      <w:r>
        <w:t xml:space="preserve"> </w:t>
      </w:r>
      <w:r w:rsidR="003C59D4">
        <w:t xml:space="preserve">sollte es bei „externe Fachdaten“ die Möglichkeit geben, </w:t>
      </w:r>
      <w:r w:rsidR="00E72D85">
        <w:t>Layer/Dienste vollständig zu entfernen</w:t>
      </w:r>
      <w:r w:rsidR="003C59D4">
        <w:t>.</w:t>
      </w:r>
    </w:p>
    <w:p w14:paraId="3C9A4AA3" w14:textId="77777777" w:rsidR="003C59D4" w:rsidRDefault="003C59D4" w:rsidP="00850955">
      <w:pPr>
        <w:pStyle w:val="Listenabsatz"/>
        <w:numPr>
          <w:ilvl w:val="0"/>
          <w:numId w:val="2"/>
        </w:numPr>
      </w:pPr>
      <w:r>
        <w:t xml:space="preserve">Warum tauchen die Layer der externen Fachdaten auch in </w:t>
      </w:r>
      <w:r w:rsidR="00A660A6">
        <w:t>„</w:t>
      </w:r>
      <w:r>
        <w:t>ausgewählte Karten</w:t>
      </w:r>
      <w:r w:rsidR="00A660A6">
        <w:t>“</w:t>
      </w:r>
      <w:r>
        <w:t xml:space="preserve"> auf? Bzw. was ist dann der Sinn der Kategorie „externe Fachdaten“?</w:t>
      </w:r>
    </w:p>
    <w:p w14:paraId="062E131B" w14:textId="77777777" w:rsidR="003C59D4" w:rsidRDefault="00B05D79" w:rsidP="003C59D4">
      <w:pPr>
        <w:pStyle w:val="Listenabsatz"/>
        <w:ind w:left="1068"/>
      </w:pPr>
      <w:r w:rsidRPr="003C59D4">
        <w:rPr>
          <w:noProof/>
          <w:lang w:eastAsia="de-DE"/>
        </w:rPr>
        <w:drawing>
          <wp:anchor distT="0" distB="0" distL="114300" distR="114300" simplePos="0" relativeHeight="251661312" behindDoc="0" locked="0" layoutInCell="1" allowOverlap="1" wp14:anchorId="6C6129A2" wp14:editId="6687271B">
            <wp:simplePos x="0" y="0"/>
            <wp:positionH relativeFrom="column">
              <wp:posOffset>805180</wp:posOffset>
            </wp:positionH>
            <wp:positionV relativeFrom="paragraph">
              <wp:posOffset>172085</wp:posOffset>
            </wp:positionV>
            <wp:extent cx="3141980" cy="2528570"/>
            <wp:effectExtent l="0" t="0" r="1270" b="5080"/>
            <wp:wrapTopAndBottom/>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141980" cy="2528570"/>
                    </a:xfrm>
                    <a:prstGeom prst="rect">
                      <a:avLst/>
                    </a:prstGeom>
                  </pic:spPr>
                </pic:pic>
              </a:graphicData>
            </a:graphic>
            <wp14:sizeRelH relativeFrom="page">
              <wp14:pctWidth>0</wp14:pctWidth>
            </wp14:sizeRelH>
            <wp14:sizeRelV relativeFrom="page">
              <wp14:pctHeight>0</wp14:pctHeight>
            </wp14:sizeRelV>
          </wp:anchor>
        </w:drawing>
      </w:r>
    </w:p>
    <w:p w14:paraId="10551303" w14:textId="77777777" w:rsidR="00D37D56" w:rsidRDefault="00D37D56" w:rsidP="001F165E">
      <w:pPr>
        <w:tabs>
          <w:tab w:val="left" w:pos="3135"/>
        </w:tabs>
        <w:ind w:left="708"/>
        <w:rPr>
          <w:u w:val="single"/>
        </w:rPr>
      </w:pPr>
    </w:p>
    <w:p w14:paraId="31632538" w14:textId="77777777" w:rsidR="00D37D56" w:rsidRDefault="00D37D56" w:rsidP="001F165E">
      <w:pPr>
        <w:tabs>
          <w:tab w:val="left" w:pos="3135"/>
        </w:tabs>
        <w:ind w:left="708"/>
        <w:rPr>
          <w:u w:val="single"/>
        </w:rPr>
      </w:pPr>
    </w:p>
    <w:p w14:paraId="753CECE6" w14:textId="69809219" w:rsidR="001F165E" w:rsidRDefault="001F165E" w:rsidP="001F165E">
      <w:pPr>
        <w:tabs>
          <w:tab w:val="left" w:pos="3135"/>
        </w:tabs>
        <w:ind w:left="708"/>
      </w:pPr>
      <w:r w:rsidRPr="001F165E">
        <w:rPr>
          <w:u w:val="single"/>
        </w:rPr>
        <w:lastRenderedPageBreak/>
        <w:t xml:space="preserve">Funktion </w:t>
      </w:r>
      <w:r w:rsidR="00D37D56">
        <w:rPr>
          <w:u w:val="single"/>
        </w:rPr>
        <w:t>„</w:t>
      </w:r>
      <w:r w:rsidRPr="001F165E">
        <w:rPr>
          <w:u w:val="single"/>
        </w:rPr>
        <w:t>Teilen</w:t>
      </w:r>
      <w:r w:rsidR="00D37D56">
        <w:rPr>
          <w:u w:val="single"/>
        </w:rPr>
        <w:t>“</w:t>
      </w:r>
      <w:r>
        <w:t xml:space="preserve"> </w:t>
      </w:r>
      <w:r>
        <w:rPr>
          <w:noProof/>
          <w:lang w:eastAsia="de-DE"/>
        </w:rPr>
        <w:drawing>
          <wp:inline distT="0" distB="0" distL="0" distR="0" wp14:anchorId="69F42F5E" wp14:editId="57CA0CF4">
            <wp:extent cx="176335" cy="180975"/>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7693" t="21740" r="13846" b="21739"/>
                    <a:stretch/>
                  </pic:blipFill>
                  <pic:spPr bwMode="auto">
                    <a:xfrm>
                      <a:off x="0" y="0"/>
                      <a:ext cx="186410" cy="191315"/>
                    </a:xfrm>
                    <a:prstGeom prst="rect">
                      <a:avLst/>
                    </a:prstGeom>
                    <a:ln>
                      <a:noFill/>
                    </a:ln>
                    <a:extLst>
                      <a:ext uri="{53640926-AAD7-44D8-BBD7-CCE9431645EC}">
                        <a14:shadowObscured xmlns:a14="http://schemas.microsoft.com/office/drawing/2010/main"/>
                      </a:ext>
                    </a:extLst>
                  </pic:spPr>
                </pic:pic>
              </a:graphicData>
            </a:graphic>
          </wp:inline>
        </w:drawing>
      </w:r>
      <w:r>
        <w:tab/>
      </w:r>
    </w:p>
    <w:p w14:paraId="3D592D77" w14:textId="080CE8AC" w:rsidR="001F165E" w:rsidRDefault="001F165E" w:rsidP="001F165E">
      <w:pPr>
        <w:pStyle w:val="Listenabsatz"/>
        <w:numPr>
          <w:ilvl w:val="0"/>
          <w:numId w:val="2"/>
        </w:numPr>
      </w:pPr>
      <w:r>
        <w:t xml:space="preserve">Grundsätzlich eine tolle Funktion, aber  bei dem Link </w:t>
      </w:r>
      <w:r w:rsidR="00D37D56">
        <w:t xml:space="preserve">landet man </w:t>
      </w:r>
      <w:r>
        <w:t>nicht auf den Kartenausschnitt</w:t>
      </w:r>
      <w:r w:rsidR="00D37D56">
        <w:t>, den man glaubt geteilt zu haben</w:t>
      </w:r>
      <w:r>
        <w:t>. Dem Nutzer muss verdeutlicht werden, wenn er eine Karte teilt, dann teilt er nur die Auswahl der hinzugefügten Dienste. Wenn er also einen Dienst eingebunden hat</w:t>
      </w:r>
      <w:r w:rsidR="005C5BFA">
        <w:t>,</w:t>
      </w:r>
      <w:r>
        <w:t xml:space="preserve"> der nur ab einer bestimmten Zoom-Stufe sichtbar ist und auch nur ein bestimmtes Gebiet abdeckt, muss er dies beim Versand des Links erwähnen, sonst kann der Empfänger des Links ggf. nichts damit anfangen.</w:t>
      </w:r>
    </w:p>
    <w:p w14:paraId="2131F617" w14:textId="1603B660" w:rsidR="001F165E" w:rsidRPr="00393C60" w:rsidRDefault="001F165E" w:rsidP="001F165E">
      <w:pPr>
        <w:ind w:left="708"/>
        <w:rPr>
          <w:u w:val="single"/>
        </w:rPr>
      </w:pPr>
      <w:r w:rsidRPr="00393C60">
        <w:rPr>
          <w:u w:val="single"/>
        </w:rPr>
        <w:t xml:space="preserve">Funktion </w:t>
      </w:r>
      <w:r w:rsidR="00D37D56">
        <w:rPr>
          <w:u w:val="single"/>
        </w:rPr>
        <w:t>„</w:t>
      </w:r>
      <w:r w:rsidRPr="00393C60">
        <w:rPr>
          <w:u w:val="single"/>
        </w:rPr>
        <w:t>Einstellung</w:t>
      </w:r>
      <w:r w:rsidR="00D37D56">
        <w:rPr>
          <w:u w:val="single"/>
        </w:rPr>
        <w:t>“</w:t>
      </w:r>
      <w:r w:rsidR="00B05D79">
        <w:rPr>
          <w:u w:val="single"/>
        </w:rPr>
        <w:t xml:space="preserve"> (Zahnrad)</w:t>
      </w:r>
    </w:p>
    <w:p w14:paraId="14BA8B41" w14:textId="77777777" w:rsidR="001F165E" w:rsidRDefault="001F165E" w:rsidP="001F165E">
      <w:pPr>
        <w:ind w:left="708"/>
      </w:pPr>
      <w:r>
        <w:rPr>
          <w:noProof/>
          <w:lang w:eastAsia="de-DE"/>
        </w:rPr>
        <w:drawing>
          <wp:inline distT="0" distB="0" distL="0" distR="0" wp14:anchorId="7D5FC461" wp14:editId="5DFDB1FA">
            <wp:extent cx="3552825" cy="676275"/>
            <wp:effectExtent l="0" t="0" r="9525" b="952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52825" cy="676275"/>
                    </a:xfrm>
                    <a:prstGeom prst="rect">
                      <a:avLst/>
                    </a:prstGeom>
                  </pic:spPr>
                </pic:pic>
              </a:graphicData>
            </a:graphic>
          </wp:inline>
        </w:drawing>
      </w:r>
    </w:p>
    <w:p w14:paraId="537CE73F" w14:textId="7246B538" w:rsidR="001F165E" w:rsidRDefault="001F165E" w:rsidP="001F165E">
      <w:pPr>
        <w:pStyle w:val="Listenabsatz"/>
        <w:numPr>
          <w:ilvl w:val="0"/>
          <w:numId w:val="2"/>
        </w:numPr>
      </w:pPr>
      <w:r>
        <w:t xml:space="preserve">Sowohl die Einstellung der Transparenz als auch das Verschieben des </w:t>
      </w:r>
      <w:proofErr w:type="spellStart"/>
      <w:r>
        <w:t>Layers</w:t>
      </w:r>
      <w:proofErr w:type="spellEnd"/>
      <w:r>
        <w:t xml:space="preserve"> </w:t>
      </w:r>
      <w:r w:rsidR="00D37D56">
        <w:t>ist</w:t>
      </w:r>
      <w:r>
        <w:t xml:space="preserve"> einfach und gut gelöst.</w:t>
      </w:r>
    </w:p>
    <w:p w14:paraId="7D247495" w14:textId="77777777" w:rsidR="00D37D56" w:rsidRDefault="00D37D56" w:rsidP="001F165E">
      <w:pPr>
        <w:ind w:left="708"/>
        <w:rPr>
          <w:u w:val="single"/>
        </w:rPr>
      </w:pPr>
    </w:p>
    <w:p w14:paraId="79C04349" w14:textId="3578FA3B" w:rsidR="001F165E" w:rsidRPr="00393C60" w:rsidRDefault="00B05D79" w:rsidP="001F165E">
      <w:pPr>
        <w:ind w:left="708"/>
        <w:rPr>
          <w:u w:val="single"/>
        </w:rPr>
      </w:pPr>
      <w:r>
        <w:rPr>
          <w:u w:val="single"/>
        </w:rPr>
        <w:t xml:space="preserve">Funktion </w:t>
      </w:r>
      <w:r w:rsidR="00D37D56">
        <w:rPr>
          <w:u w:val="single"/>
        </w:rPr>
        <w:t>„</w:t>
      </w:r>
      <w:r>
        <w:rPr>
          <w:u w:val="single"/>
        </w:rPr>
        <w:t>Information</w:t>
      </w:r>
      <w:r w:rsidR="00D37D56">
        <w:rPr>
          <w:u w:val="single"/>
        </w:rPr>
        <w:t>“</w:t>
      </w:r>
      <w:r>
        <w:rPr>
          <w:u w:val="single"/>
        </w:rPr>
        <w:t xml:space="preserve"> (i)</w:t>
      </w:r>
    </w:p>
    <w:p w14:paraId="5FE23AD5" w14:textId="556DDCAC" w:rsidR="001F165E" w:rsidRDefault="00393C60" w:rsidP="001F165E">
      <w:pPr>
        <w:pStyle w:val="Listenabsatz"/>
        <w:numPr>
          <w:ilvl w:val="0"/>
          <w:numId w:val="2"/>
        </w:numPr>
      </w:pPr>
      <w:r>
        <w:t>G</w:t>
      </w:r>
      <w:r w:rsidR="00D37D56">
        <w:t>rundsätzlich g</w:t>
      </w:r>
      <w:r>
        <w:t>ut aufgebaut</w:t>
      </w:r>
      <w:r w:rsidR="00D37D56">
        <w:t>.</w:t>
      </w:r>
    </w:p>
    <w:p w14:paraId="04F7EC34" w14:textId="0E2BF2F0" w:rsidR="00393C60" w:rsidRDefault="00393C60" w:rsidP="001F165E">
      <w:pPr>
        <w:pStyle w:val="Listenabsatz"/>
        <w:numPr>
          <w:ilvl w:val="0"/>
          <w:numId w:val="2"/>
        </w:numPr>
      </w:pPr>
      <w:r>
        <w:t>Auch die Darstellung der Metadaten ist gelungen</w:t>
      </w:r>
      <w:r w:rsidR="00D37D56">
        <w:t xml:space="preserve"> -  insbesondere </w:t>
      </w:r>
      <w:r>
        <w:t xml:space="preserve">die Möglichkeit einzelne Informationsbereiche der Metadaten „ausblenden“ zu können. </w:t>
      </w:r>
    </w:p>
    <w:p w14:paraId="083E4A6E" w14:textId="77777777" w:rsidR="00D37D56" w:rsidRDefault="00D37D56" w:rsidP="003C59D4">
      <w:pPr>
        <w:ind w:left="708"/>
        <w:rPr>
          <w:b/>
          <w:u w:val="single"/>
        </w:rPr>
      </w:pPr>
    </w:p>
    <w:p w14:paraId="7E1CB13A" w14:textId="72B7978F" w:rsidR="003C59D4" w:rsidRPr="00B05D79" w:rsidRDefault="00393C60" w:rsidP="003C59D4">
      <w:pPr>
        <w:ind w:left="708"/>
        <w:rPr>
          <w:b/>
          <w:u w:val="single"/>
        </w:rPr>
      </w:pPr>
      <w:r w:rsidRPr="00B05D79">
        <w:rPr>
          <w:b/>
          <w:u w:val="single"/>
        </w:rPr>
        <w:t xml:space="preserve">Reiter </w:t>
      </w:r>
      <w:r w:rsidR="003C59D4" w:rsidRPr="00B05D79">
        <w:rPr>
          <w:b/>
          <w:u w:val="single"/>
        </w:rPr>
        <w:t>Werkzeuge</w:t>
      </w:r>
    </w:p>
    <w:p w14:paraId="2DC7E878" w14:textId="77777777" w:rsidR="008149F5" w:rsidRDefault="008149F5" w:rsidP="003C59D4">
      <w:pPr>
        <w:ind w:left="708"/>
        <w:rPr>
          <w:u w:val="single"/>
        </w:rPr>
      </w:pPr>
      <w:r>
        <w:rPr>
          <w:u w:val="single"/>
        </w:rPr>
        <w:t xml:space="preserve">Funktion </w:t>
      </w:r>
      <w:r w:rsidR="00083F7A">
        <w:rPr>
          <w:u w:val="single"/>
        </w:rPr>
        <w:t>„</w:t>
      </w:r>
      <w:r>
        <w:rPr>
          <w:u w:val="single"/>
        </w:rPr>
        <w:t>Strecke/Fläche messen</w:t>
      </w:r>
      <w:r w:rsidR="00083F7A">
        <w:rPr>
          <w:u w:val="single"/>
        </w:rPr>
        <w:t>“</w:t>
      </w:r>
    </w:p>
    <w:p w14:paraId="692E1ABC" w14:textId="77777777" w:rsidR="008149F5" w:rsidRPr="008149F5" w:rsidRDefault="008149F5" w:rsidP="008149F5">
      <w:pPr>
        <w:pStyle w:val="Listenabsatz"/>
        <w:numPr>
          <w:ilvl w:val="0"/>
          <w:numId w:val="2"/>
        </w:numPr>
      </w:pPr>
      <w:r w:rsidRPr="008149F5">
        <w:t>Diese Funktion ist sehr gut umgesetzt.</w:t>
      </w:r>
    </w:p>
    <w:p w14:paraId="28C481A7" w14:textId="650A8D73" w:rsidR="008149F5" w:rsidRPr="008149F5" w:rsidRDefault="00D37D56" w:rsidP="008149F5">
      <w:pPr>
        <w:pStyle w:val="Listenabsatz"/>
        <w:numPr>
          <w:ilvl w:val="0"/>
          <w:numId w:val="2"/>
        </w:numPr>
      </w:pPr>
      <w:r>
        <w:t>D</w:t>
      </w:r>
      <w:r w:rsidR="008149F5" w:rsidRPr="008149F5">
        <w:t xml:space="preserve">ie Angabe der Abweichungen </w:t>
      </w:r>
      <w:r>
        <w:t>ist sehr hilfreich. D</w:t>
      </w:r>
      <w:r w:rsidR="008149F5" w:rsidRPr="008149F5">
        <w:t>ie Erläuterungen, die einem über die Hilfestellung gegeben w</w:t>
      </w:r>
      <w:r>
        <w:t>e</w:t>
      </w:r>
      <w:r w:rsidR="008149F5" w:rsidRPr="008149F5">
        <w:t>rd</w:t>
      </w:r>
      <w:r>
        <w:t>en,</w:t>
      </w:r>
      <w:r w:rsidR="008149F5" w:rsidRPr="008149F5">
        <w:t xml:space="preserve"> </w:t>
      </w:r>
      <w:r>
        <w:t xml:space="preserve">sind </w:t>
      </w:r>
      <w:r w:rsidR="008149F5" w:rsidRPr="008149F5">
        <w:t>sehr g</w:t>
      </w:r>
      <w:r>
        <w:t>ut</w:t>
      </w:r>
      <w:r w:rsidR="008149F5" w:rsidRPr="008149F5">
        <w:t>. Einziges Manko: die helle graue Schrift trägt nicht zur Barrierefreiheit bei. Menschen mit Einschränkungen der Sehkraft könnten hier Probleme bekommen.</w:t>
      </w:r>
    </w:p>
    <w:p w14:paraId="15AEB7F7" w14:textId="77777777" w:rsidR="008149F5" w:rsidRDefault="00083F7A" w:rsidP="008149F5">
      <w:pPr>
        <w:ind w:left="708"/>
        <w:rPr>
          <w:u w:val="single"/>
        </w:rPr>
      </w:pPr>
      <w:r>
        <w:rPr>
          <w:u w:val="single"/>
        </w:rPr>
        <w:t>Funktion „</w:t>
      </w:r>
      <w:r w:rsidR="008149F5">
        <w:rPr>
          <w:u w:val="single"/>
        </w:rPr>
        <w:t>Koordinaten</w:t>
      </w:r>
      <w:r>
        <w:rPr>
          <w:u w:val="single"/>
        </w:rPr>
        <w:t xml:space="preserve"> </w:t>
      </w:r>
      <w:r w:rsidR="008149F5">
        <w:rPr>
          <w:u w:val="single"/>
        </w:rPr>
        <w:t>abfrage</w:t>
      </w:r>
      <w:r>
        <w:rPr>
          <w:u w:val="single"/>
        </w:rPr>
        <w:t>n“</w:t>
      </w:r>
    </w:p>
    <w:p w14:paraId="6AD43F77" w14:textId="2F42799B" w:rsidR="008149F5" w:rsidRPr="00083F7A" w:rsidRDefault="00083F7A" w:rsidP="008149F5">
      <w:pPr>
        <w:pStyle w:val="Listenabsatz"/>
        <w:numPr>
          <w:ilvl w:val="0"/>
          <w:numId w:val="2"/>
        </w:numPr>
      </w:pPr>
      <w:r w:rsidRPr="00083F7A">
        <w:t xml:space="preserve">Ggf. könnte nochmal verdeutlich werden, dass EPGS:25833 gleich </w:t>
      </w:r>
      <w:r w:rsidR="008149F5" w:rsidRPr="00083F7A">
        <w:t>ETRS89/UT</w:t>
      </w:r>
      <w:r w:rsidRPr="00083F7A">
        <w:t>M 33 ist</w:t>
      </w:r>
      <w:r w:rsidR="005C5BFA">
        <w:t>.</w:t>
      </w:r>
    </w:p>
    <w:p w14:paraId="1CBB5036" w14:textId="42C7C493" w:rsidR="00083F7A" w:rsidRPr="008149F5" w:rsidRDefault="00083F7A" w:rsidP="008149F5">
      <w:pPr>
        <w:ind w:left="708"/>
        <w:rPr>
          <w:u w:val="single"/>
        </w:rPr>
      </w:pPr>
      <w:r>
        <w:rPr>
          <w:u w:val="single"/>
        </w:rPr>
        <w:t xml:space="preserve">Funktion „Kartenvergleich“ </w:t>
      </w:r>
    </w:p>
    <w:p w14:paraId="5900F278" w14:textId="77777777" w:rsidR="00083F7A" w:rsidRDefault="00083F7A" w:rsidP="003C59D4">
      <w:pPr>
        <w:pStyle w:val="Listenabsatz"/>
        <w:numPr>
          <w:ilvl w:val="0"/>
          <w:numId w:val="2"/>
        </w:numPr>
      </w:pPr>
      <w:r>
        <w:t>Nicht weiter getestet</w:t>
      </w:r>
    </w:p>
    <w:p w14:paraId="2DFA589B" w14:textId="77777777" w:rsidR="00083F7A" w:rsidRDefault="00083F7A" w:rsidP="00083F7A">
      <w:pPr>
        <w:pStyle w:val="Listenabsatz"/>
        <w:ind w:left="1068"/>
      </w:pPr>
    </w:p>
    <w:p w14:paraId="7483CFA2" w14:textId="77777777" w:rsidR="00D37D56" w:rsidRDefault="00D37D56" w:rsidP="00083F7A">
      <w:pPr>
        <w:pStyle w:val="Listenabsatz"/>
        <w:ind w:left="708"/>
        <w:rPr>
          <w:u w:val="single"/>
        </w:rPr>
      </w:pPr>
    </w:p>
    <w:p w14:paraId="3BAB05E3" w14:textId="77777777" w:rsidR="00D37D56" w:rsidRDefault="00D37D56" w:rsidP="00083F7A">
      <w:pPr>
        <w:pStyle w:val="Listenabsatz"/>
        <w:ind w:left="708"/>
        <w:rPr>
          <w:u w:val="single"/>
        </w:rPr>
      </w:pPr>
    </w:p>
    <w:p w14:paraId="4544E971" w14:textId="77777777" w:rsidR="00D37D56" w:rsidRDefault="00D37D56" w:rsidP="00083F7A">
      <w:pPr>
        <w:pStyle w:val="Listenabsatz"/>
        <w:ind w:left="708"/>
        <w:rPr>
          <w:u w:val="single"/>
        </w:rPr>
      </w:pPr>
    </w:p>
    <w:p w14:paraId="78260254" w14:textId="2B0DA378" w:rsidR="00083F7A" w:rsidRPr="00083F7A" w:rsidRDefault="00083F7A" w:rsidP="00083F7A">
      <w:pPr>
        <w:pStyle w:val="Listenabsatz"/>
        <w:ind w:left="708"/>
        <w:rPr>
          <w:u w:val="single"/>
        </w:rPr>
      </w:pPr>
      <w:r w:rsidRPr="00083F7A">
        <w:rPr>
          <w:u w:val="single"/>
        </w:rPr>
        <w:lastRenderedPageBreak/>
        <w:t>Funktion „Informationen abfragen“</w:t>
      </w:r>
    </w:p>
    <w:p w14:paraId="22FDF51C" w14:textId="77777777" w:rsidR="003C59D4" w:rsidRDefault="003C59D4" w:rsidP="003C59D4">
      <w:pPr>
        <w:pStyle w:val="Listenabsatz"/>
        <w:numPr>
          <w:ilvl w:val="0"/>
          <w:numId w:val="2"/>
        </w:numPr>
      </w:pPr>
      <w:r>
        <w:t>Für den Nutzer ist nicht ersichtlich, wann eine Abfrage von Informationen möglich ist und wann nicht. Das muss klar ersichtlich sein (z.B. bei der Karte Behördennummer ist scheinbar keine Infoabfrage möglich)</w:t>
      </w:r>
      <w:r w:rsidR="00A660A6">
        <w:t>.</w:t>
      </w:r>
    </w:p>
    <w:p w14:paraId="37FFB846" w14:textId="1D1523FB" w:rsidR="00083F7A" w:rsidRPr="00083F7A" w:rsidRDefault="00083F7A" w:rsidP="00083F7A">
      <w:pPr>
        <w:ind w:left="708"/>
        <w:rPr>
          <w:u w:val="single"/>
        </w:rPr>
      </w:pPr>
      <w:r w:rsidRPr="00083F7A">
        <w:rPr>
          <w:u w:val="single"/>
        </w:rPr>
        <w:t>Funktion „Koordinatensuche“</w:t>
      </w:r>
    </w:p>
    <w:p w14:paraId="7032D7AF" w14:textId="51C8C798" w:rsidR="00453770" w:rsidRDefault="00083F7A" w:rsidP="00453770">
      <w:pPr>
        <w:pStyle w:val="Listenabsatz"/>
        <w:numPr>
          <w:ilvl w:val="0"/>
          <w:numId w:val="2"/>
        </w:numPr>
      </w:pPr>
      <w:r>
        <w:t>Die Systeme die unter Koordinaten abfragen angeboten werden, sollten auch bei der Suche zur Verfügung stehen</w:t>
      </w:r>
      <w:r w:rsidR="00453770">
        <w:t>.</w:t>
      </w:r>
      <w:r w:rsidR="00453770" w:rsidRPr="00453770">
        <w:t xml:space="preserve"> </w:t>
      </w:r>
    </w:p>
    <w:p w14:paraId="74299B17" w14:textId="51A4A3D4" w:rsidR="00083F7A" w:rsidRPr="00083F7A" w:rsidRDefault="00083F7A" w:rsidP="00083F7A">
      <w:pPr>
        <w:ind w:left="708"/>
        <w:rPr>
          <w:u w:val="single"/>
        </w:rPr>
      </w:pPr>
      <w:r w:rsidRPr="00083F7A">
        <w:rPr>
          <w:u w:val="single"/>
        </w:rPr>
        <w:t xml:space="preserve">Funktion </w:t>
      </w:r>
      <w:r w:rsidR="00453770">
        <w:rPr>
          <w:u w:val="single"/>
        </w:rPr>
        <w:t>„</w:t>
      </w:r>
      <w:r w:rsidRPr="00083F7A">
        <w:rPr>
          <w:u w:val="single"/>
        </w:rPr>
        <w:t>Zeichnen /Schreiben</w:t>
      </w:r>
      <w:r w:rsidR="00453770">
        <w:rPr>
          <w:u w:val="single"/>
        </w:rPr>
        <w:t>“</w:t>
      </w:r>
    </w:p>
    <w:p w14:paraId="7B2FAC80" w14:textId="77777777" w:rsidR="00083F7A" w:rsidRDefault="00083F7A" w:rsidP="003C59D4">
      <w:pPr>
        <w:pStyle w:val="Listenabsatz"/>
        <w:numPr>
          <w:ilvl w:val="0"/>
          <w:numId w:val="2"/>
        </w:numPr>
      </w:pPr>
      <w:r>
        <w:t>Eine sehr gute Auswahl wird hier geboten, damit der Nutzer die Ansicht der Karte für sich noch anpassen kann.</w:t>
      </w:r>
    </w:p>
    <w:p w14:paraId="3CB540B5" w14:textId="77777777" w:rsidR="00453770" w:rsidRDefault="00083F7A" w:rsidP="00453770">
      <w:pPr>
        <w:pStyle w:val="Listenabsatz"/>
        <w:numPr>
          <w:ilvl w:val="0"/>
          <w:numId w:val="2"/>
        </w:numPr>
      </w:pPr>
      <w:r>
        <w:t xml:space="preserve">Das Löschen der Geometrien bzw. insbesondere einzelner Text ist nicht so einfach. </w:t>
      </w:r>
    </w:p>
    <w:p w14:paraId="79A69DB0" w14:textId="795EDBCA" w:rsidR="00083F7A" w:rsidRPr="00491CAD" w:rsidRDefault="00491CAD" w:rsidP="00491CAD">
      <w:pPr>
        <w:ind w:left="708"/>
        <w:rPr>
          <w:u w:val="single"/>
        </w:rPr>
      </w:pPr>
      <w:r w:rsidRPr="00491CAD">
        <w:rPr>
          <w:u w:val="single"/>
        </w:rPr>
        <w:t xml:space="preserve">Funktion </w:t>
      </w:r>
      <w:r w:rsidR="00453770">
        <w:rPr>
          <w:u w:val="single"/>
        </w:rPr>
        <w:t>„</w:t>
      </w:r>
      <w:r w:rsidRPr="00491CAD">
        <w:rPr>
          <w:u w:val="single"/>
        </w:rPr>
        <w:t>Drucken</w:t>
      </w:r>
      <w:r w:rsidR="00453770">
        <w:rPr>
          <w:u w:val="single"/>
        </w:rPr>
        <w:t>“</w:t>
      </w:r>
      <w:r w:rsidR="00083F7A" w:rsidRPr="00491CAD">
        <w:rPr>
          <w:u w:val="single"/>
        </w:rPr>
        <w:t xml:space="preserve"> </w:t>
      </w:r>
    </w:p>
    <w:p w14:paraId="07FC6625" w14:textId="4AEACDE7" w:rsidR="003C59D4" w:rsidRDefault="003C59D4" w:rsidP="003C59D4">
      <w:pPr>
        <w:pStyle w:val="Listenabsatz"/>
        <w:numPr>
          <w:ilvl w:val="0"/>
          <w:numId w:val="2"/>
        </w:numPr>
      </w:pPr>
      <w:r>
        <w:t>Beim Drucken eines Karten</w:t>
      </w:r>
      <w:r w:rsidR="00453770">
        <w:t>a</w:t>
      </w:r>
      <w:r>
        <w:t>usschnittes wird die Legende tlw. unvollständig dargestellt (siehe Beispiel Behördennummer</w:t>
      </w:r>
      <w:r w:rsidR="002D7FE6">
        <w:t xml:space="preserve"> als gesonderte Anlage</w:t>
      </w:r>
      <w:r>
        <w:t>). Wieso ist das so?</w:t>
      </w:r>
    </w:p>
    <w:p w14:paraId="2CE9EE70" w14:textId="478450AA" w:rsidR="00FA7ECF" w:rsidRDefault="00FA7ECF" w:rsidP="00FA7ECF">
      <w:pPr>
        <w:pStyle w:val="Listenabsatz"/>
        <w:ind w:left="1068"/>
      </w:pPr>
    </w:p>
    <w:p w14:paraId="3A176938" w14:textId="64967637" w:rsidR="00FA7ECF" w:rsidRDefault="00FA7ECF" w:rsidP="00FA7ECF">
      <w:pPr>
        <w:pStyle w:val="Listenabsatz"/>
        <w:ind w:left="1068"/>
      </w:pPr>
      <w:r>
        <w:rPr>
          <w:b/>
        </w:rPr>
        <w:object w:dxaOrig="1534" w:dyaOrig="993" w14:anchorId="4C6F4A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76.5pt;height:49.5pt" o:ole="">
            <v:imagedata r:id="rId13" o:title=""/>
          </v:shape>
          <o:OLEObject Type="Embed" ProgID="AcroExch.Document.DC" ShapeID="_x0000_i1029" DrawAspect="Icon" ObjectID="_1674652994" r:id="rId14"/>
        </w:object>
      </w:r>
    </w:p>
    <w:p w14:paraId="129F1D97" w14:textId="432BA33C" w:rsidR="00FA7ECF" w:rsidRDefault="00FA7ECF" w:rsidP="00FA7ECF">
      <w:pPr>
        <w:pStyle w:val="Listenabsatz"/>
        <w:ind w:left="1068"/>
      </w:pPr>
    </w:p>
    <w:p w14:paraId="78E760FF" w14:textId="2FF27C34" w:rsidR="00517DEC" w:rsidRDefault="00B05D79" w:rsidP="003C59D4">
      <w:pPr>
        <w:pStyle w:val="Listenabsatz"/>
        <w:numPr>
          <w:ilvl w:val="0"/>
          <w:numId w:val="2"/>
        </w:numPr>
      </w:pPr>
      <w:r>
        <w:t xml:space="preserve">Wenn in eine Karte externe Fachdaten eingeblendet sind, wird </w:t>
      </w:r>
      <w:r w:rsidR="00517DEC">
        <w:t xml:space="preserve">ein rosa Schleier über den Ausschnitt im gedruckten </w:t>
      </w:r>
      <w:proofErr w:type="spellStart"/>
      <w:r w:rsidR="00517DEC">
        <w:t>pdf</w:t>
      </w:r>
      <w:proofErr w:type="spellEnd"/>
      <w:r w:rsidR="00517DEC">
        <w:t>/</w:t>
      </w:r>
      <w:proofErr w:type="spellStart"/>
      <w:r w:rsidR="00517DEC">
        <w:t>png</w:t>
      </w:r>
      <w:proofErr w:type="spellEnd"/>
      <w:r>
        <w:t xml:space="preserve"> erzeugt</w:t>
      </w:r>
      <w:r w:rsidR="00517DEC">
        <w:t xml:space="preserve"> (siehe gesonderte Anlage)</w:t>
      </w:r>
      <w:r>
        <w:t>. Wieso ist das so?</w:t>
      </w:r>
    </w:p>
    <w:p w14:paraId="04939D7A" w14:textId="00BD01E5" w:rsidR="00FA7ECF" w:rsidRDefault="00FA7ECF" w:rsidP="00FA7ECF">
      <w:pPr>
        <w:pStyle w:val="Listenabsatz"/>
        <w:ind w:left="1068"/>
      </w:pPr>
      <w:r>
        <w:object w:dxaOrig="1534" w:dyaOrig="993" w14:anchorId="6DFE682F">
          <v:shape id="_x0000_i1030" type="#_x0000_t75" style="width:76.5pt;height:49.5pt" o:ole="">
            <v:imagedata r:id="rId15" o:title=""/>
          </v:shape>
          <o:OLEObject Type="Embed" ProgID="AcroExch.Document.DC" ShapeID="_x0000_i1030" DrawAspect="Icon" ObjectID="_1674652995" r:id="rId16"/>
        </w:object>
      </w:r>
      <w:bookmarkStart w:id="0" w:name="_GoBack"/>
      <w:bookmarkEnd w:id="0"/>
    </w:p>
    <w:sectPr w:rsidR="00FA7ECF">
      <w:footerReference w:type="default" r:id="rId17"/>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30C9E8" w14:textId="77777777" w:rsidR="001F165E" w:rsidRDefault="001F165E" w:rsidP="001F165E">
      <w:pPr>
        <w:spacing w:after="0" w:line="240" w:lineRule="auto"/>
      </w:pPr>
      <w:r>
        <w:separator/>
      </w:r>
    </w:p>
  </w:endnote>
  <w:endnote w:type="continuationSeparator" w:id="0">
    <w:p w14:paraId="17BBCE02" w14:textId="77777777" w:rsidR="001F165E" w:rsidRDefault="001F165E" w:rsidP="001F16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24107657"/>
      <w:docPartObj>
        <w:docPartGallery w:val="Page Numbers (Bottom of Page)"/>
        <w:docPartUnique/>
      </w:docPartObj>
    </w:sdtPr>
    <w:sdtEndPr/>
    <w:sdtContent>
      <w:p w14:paraId="6EA9A53F" w14:textId="5E792675" w:rsidR="00D37D56" w:rsidRDefault="00D37D56">
        <w:pPr>
          <w:pStyle w:val="Fuzeile"/>
          <w:jc w:val="right"/>
        </w:pPr>
        <w:r>
          <w:fldChar w:fldCharType="begin"/>
        </w:r>
        <w:r>
          <w:instrText>PAGE   \* MERGEFORMAT</w:instrText>
        </w:r>
        <w:r>
          <w:fldChar w:fldCharType="separate"/>
        </w:r>
        <w:r w:rsidR="00FA7ECF">
          <w:rPr>
            <w:noProof/>
          </w:rPr>
          <w:t>5</w:t>
        </w:r>
        <w:r>
          <w:fldChar w:fldCharType="end"/>
        </w:r>
      </w:p>
    </w:sdtContent>
  </w:sdt>
  <w:p w14:paraId="309AA971" w14:textId="77777777" w:rsidR="00D37D56" w:rsidRDefault="00D37D5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5504AB" w14:textId="77777777" w:rsidR="001F165E" w:rsidRDefault="001F165E" w:rsidP="001F165E">
      <w:pPr>
        <w:spacing w:after="0" w:line="240" w:lineRule="auto"/>
      </w:pPr>
      <w:r>
        <w:separator/>
      </w:r>
    </w:p>
  </w:footnote>
  <w:footnote w:type="continuationSeparator" w:id="0">
    <w:p w14:paraId="4881D4D4" w14:textId="77777777" w:rsidR="001F165E" w:rsidRDefault="001F165E" w:rsidP="001F165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226679"/>
    <w:multiLevelType w:val="hybridMultilevel"/>
    <w:tmpl w:val="10303F90"/>
    <w:lvl w:ilvl="0" w:tplc="04070001">
      <w:start w:val="1"/>
      <w:numFmt w:val="bullet"/>
      <w:lvlText w:val=""/>
      <w:lvlJc w:val="left"/>
      <w:pPr>
        <w:ind w:left="1068" w:hanging="360"/>
      </w:pPr>
      <w:rPr>
        <w:rFonts w:ascii="Symbol" w:hAnsi="Symbol"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1" w15:restartNumberingAfterBreak="0">
    <w:nsid w:val="37D92EEA"/>
    <w:multiLevelType w:val="hybridMultilevel"/>
    <w:tmpl w:val="556C6310"/>
    <w:lvl w:ilvl="0" w:tplc="623290E6">
      <w:numFmt w:val="bullet"/>
      <w:lvlText w:val=""/>
      <w:lvlJc w:val="left"/>
      <w:pPr>
        <w:ind w:left="720" w:hanging="360"/>
      </w:pPr>
      <w:rPr>
        <w:rFonts w:ascii="Symbol" w:eastAsiaTheme="minorHAnsi" w:hAnsi="Symbol" w:cstheme="minorBid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5CB96FCD"/>
    <w:multiLevelType w:val="hybridMultilevel"/>
    <w:tmpl w:val="6D5E4C98"/>
    <w:lvl w:ilvl="0" w:tplc="623290E6">
      <w:numFmt w:val="bullet"/>
      <w:lvlText w:val=""/>
      <w:lvlJc w:val="left"/>
      <w:pPr>
        <w:ind w:left="1068" w:hanging="360"/>
      </w:pPr>
      <w:rPr>
        <w:rFonts w:ascii="Symbol" w:eastAsiaTheme="minorHAnsi" w:hAnsi="Symbol" w:cstheme="minorBidi"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3" w15:restartNumberingAfterBreak="0">
    <w:nsid w:val="731D6FC1"/>
    <w:multiLevelType w:val="hybridMultilevel"/>
    <w:tmpl w:val="2932D97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3D26"/>
    <w:rsid w:val="0001680D"/>
    <w:rsid w:val="00072671"/>
    <w:rsid w:val="00083F7A"/>
    <w:rsid w:val="000900C3"/>
    <w:rsid w:val="00096220"/>
    <w:rsid w:val="00103167"/>
    <w:rsid w:val="00123D26"/>
    <w:rsid w:val="001E619D"/>
    <w:rsid w:val="001F165E"/>
    <w:rsid w:val="002577EA"/>
    <w:rsid w:val="002D7FE6"/>
    <w:rsid w:val="00346B42"/>
    <w:rsid w:val="00393C60"/>
    <w:rsid w:val="003C59D4"/>
    <w:rsid w:val="00453770"/>
    <w:rsid w:val="00491CAD"/>
    <w:rsid w:val="00517DEC"/>
    <w:rsid w:val="00525C01"/>
    <w:rsid w:val="005C5BFA"/>
    <w:rsid w:val="007A474C"/>
    <w:rsid w:val="007C2FA4"/>
    <w:rsid w:val="007C7816"/>
    <w:rsid w:val="008149F5"/>
    <w:rsid w:val="008245A1"/>
    <w:rsid w:val="00850955"/>
    <w:rsid w:val="008D44BB"/>
    <w:rsid w:val="00966584"/>
    <w:rsid w:val="00A660A6"/>
    <w:rsid w:val="00B05D79"/>
    <w:rsid w:val="00B14ECA"/>
    <w:rsid w:val="00B5092A"/>
    <w:rsid w:val="00BE441B"/>
    <w:rsid w:val="00D37D56"/>
    <w:rsid w:val="00D90373"/>
    <w:rsid w:val="00DA4185"/>
    <w:rsid w:val="00E72D85"/>
    <w:rsid w:val="00ED7FFB"/>
    <w:rsid w:val="00FA7EC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A4EBE7"/>
  <w15:chartTrackingRefBased/>
  <w15:docId w15:val="{60E2D627-5B62-443F-B91B-CAEBE92F36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123D26"/>
    <w:pPr>
      <w:ind w:left="720"/>
      <w:contextualSpacing/>
    </w:pPr>
  </w:style>
  <w:style w:type="character" w:styleId="Hyperlink">
    <w:name w:val="Hyperlink"/>
    <w:basedOn w:val="Absatz-Standardschriftart"/>
    <w:uiPriority w:val="99"/>
    <w:semiHidden/>
    <w:unhideWhenUsed/>
    <w:rsid w:val="00096220"/>
    <w:rPr>
      <w:color w:val="0000FF" w:themeColor="hyperlink"/>
      <w:u w:val="single"/>
    </w:rPr>
  </w:style>
  <w:style w:type="paragraph" w:styleId="Sprechblasentext">
    <w:name w:val="Balloon Text"/>
    <w:basedOn w:val="Standard"/>
    <w:link w:val="SprechblasentextZchn"/>
    <w:uiPriority w:val="99"/>
    <w:semiHidden/>
    <w:unhideWhenUsed/>
    <w:rsid w:val="00096220"/>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096220"/>
    <w:rPr>
      <w:rFonts w:ascii="Segoe UI" w:hAnsi="Segoe UI" w:cs="Segoe UI"/>
      <w:sz w:val="18"/>
      <w:szCs w:val="18"/>
    </w:rPr>
  </w:style>
  <w:style w:type="paragraph" w:styleId="Kopfzeile">
    <w:name w:val="header"/>
    <w:basedOn w:val="Standard"/>
    <w:link w:val="KopfzeileZchn"/>
    <w:uiPriority w:val="99"/>
    <w:unhideWhenUsed/>
    <w:rsid w:val="001F165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1F165E"/>
  </w:style>
  <w:style w:type="paragraph" w:styleId="Fuzeile">
    <w:name w:val="footer"/>
    <w:basedOn w:val="Standard"/>
    <w:link w:val="FuzeileZchn"/>
    <w:uiPriority w:val="99"/>
    <w:unhideWhenUsed/>
    <w:rsid w:val="001F165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1F165E"/>
  </w:style>
  <w:style w:type="character" w:styleId="Kommentarzeichen">
    <w:name w:val="annotation reference"/>
    <w:basedOn w:val="Absatz-Standardschriftart"/>
    <w:uiPriority w:val="99"/>
    <w:semiHidden/>
    <w:unhideWhenUsed/>
    <w:rsid w:val="00ED7FFB"/>
    <w:rPr>
      <w:sz w:val="16"/>
      <w:szCs w:val="16"/>
    </w:rPr>
  </w:style>
  <w:style w:type="paragraph" w:styleId="Kommentartext">
    <w:name w:val="annotation text"/>
    <w:basedOn w:val="Standard"/>
    <w:link w:val="KommentartextZchn"/>
    <w:uiPriority w:val="99"/>
    <w:semiHidden/>
    <w:unhideWhenUsed/>
    <w:rsid w:val="00ED7FFB"/>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ED7FFB"/>
    <w:rPr>
      <w:sz w:val="20"/>
      <w:szCs w:val="20"/>
    </w:rPr>
  </w:style>
  <w:style w:type="paragraph" w:styleId="Kommentarthema">
    <w:name w:val="annotation subject"/>
    <w:basedOn w:val="Kommentartext"/>
    <w:next w:val="Kommentartext"/>
    <w:link w:val="KommentarthemaZchn"/>
    <w:uiPriority w:val="99"/>
    <w:semiHidden/>
    <w:unhideWhenUsed/>
    <w:rsid w:val="00ED7FFB"/>
    <w:rPr>
      <w:b/>
      <w:bCs/>
    </w:rPr>
  </w:style>
  <w:style w:type="character" w:customStyle="1" w:styleId="KommentarthemaZchn">
    <w:name w:val="Kommentarthema Zchn"/>
    <w:basedOn w:val="KommentartextZchn"/>
    <w:link w:val="Kommentarthema"/>
    <w:uiPriority w:val="99"/>
    <w:semiHidden/>
    <w:rsid w:val="00ED7FF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41989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emf"/><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1.bin"/></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1B9564-D3F5-4FE3-B9AA-498C2C09FA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949</Words>
  <Characters>5832</Characters>
  <Application>Microsoft Office Word</Application>
  <DocSecurity>0</DocSecurity>
  <Lines>135</Lines>
  <Paragraphs>72</Paragraphs>
  <ScaleCrop>false</ScaleCrop>
  <HeadingPairs>
    <vt:vector size="2" baseType="variant">
      <vt:variant>
        <vt:lpstr>Titel</vt:lpstr>
      </vt:variant>
      <vt:variant>
        <vt:i4>1</vt:i4>
      </vt:variant>
    </vt:vector>
  </HeadingPairs>
  <TitlesOfParts>
    <vt:vector size="1" baseType="lpstr">
      <vt:lpstr/>
    </vt:vector>
  </TitlesOfParts>
  <Company>ZIT-BB</Company>
  <LinksUpToDate>false</LinksUpToDate>
  <CharactersWithSpaces>6709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Sabine Tetzner</dc:creator>
  <cp:keywords/>
  <dc:description/>
  <cp:lastModifiedBy>Sabine Tetzner</cp:lastModifiedBy>
  <cp:revision>6</cp:revision>
  <dcterms:created xsi:type="dcterms:W3CDTF">2021-02-12T10:24:00Z</dcterms:created>
  <dcterms:modified xsi:type="dcterms:W3CDTF">2021-02-12T15:37:00Z</dcterms:modified>
</cp:coreProperties>
</file>